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BF" w:rsidRDefault="00AD300B" w:rsidP="00B7697E">
      <w:pPr>
        <w:rPr>
          <w:rFonts w:ascii="Kristen ITC" w:eastAsia="Times New Roman" w:hAnsi="Kristen ITC" w:cs="Arial"/>
          <w:color w:val="000000"/>
          <w:kern w:val="36"/>
          <w:sz w:val="38"/>
          <w:szCs w:val="38"/>
          <w:lang w:eastAsia="es-PE"/>
        </w:rPr>
      </w:pPr>
      <w:r>
        <w:rPr>
          <w:rFonts w:ascii="Kristen ITC" w:eastAsia="Times New Roman" w:hAnsi="Kristen ITC" w:cs="Arial"/>
          <w:noProof/>
          <w:color w:val="000000"/>
          <w:kern w:val="36"/>
          <w:sz w:val="38"/>
          <w:szCs w:val="38"/>
          <w:lang w:eastAsia="es-P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2" type="#_x0000_t74" style="position:absolute;margin-left:243.8pt;margin-top:38.45pt;width:12.65pt;height:10.7pt;z-index:251674624" fillcolor="#f6f" strokecolor="#f6f"/>
        </w:pict>
      </w:r>
      <w:r w:rsidR="00B7697E" w:rsidRPr="00B7697E">
        <w:rPr>
          <w:rFonts w:ascii="Kristen ITC" w:eastAsia="Times New Roman" w:hAnsi="Kristen ITC" w:cs="Arial"/>
          <w:color w:val="000000"/>
          <w:kern w:val="36"/>
          <w:sz w:val="38"/>
          <w:szCs w:val="38"/>
          <w:lang w:eastAsia="es-PE"/>
        </w:rPr>
        <w:t xml:space="preserve">       </w:t>
      </w:r>
    </w:p>
    <w:p w:rsidR="00C201BF" w:rsidRPr="00233993" w:rsidRDefault="00AD300B" w:rsidP="00B7697E">
      <w:pPr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</w:pPr>
      <w:r w:rsidRPr="00AD300B">
        <w:rPr>
          <w:rFonts w:ascii="Kristen ITC" w:eastAsia="Times New Roman" w:hAnsi="Kristen ITC" w:cs="Arial"/>
          <w:noProof/>
          <w:color w:val="CC99FF"/>
          <w:kern w:val="36"/>
          <w:sz w:val="56"/>
          <w:szCs w:val="38"/>
          <w:lang w:eastAsia="es-P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1" type="#_x0000_t12" style="position:absolute;margin-left:12.55pt;margin-top:28.9pt;width:61.3pt;height:80.75pt;z-index:251683840" fillcolor="#ffc000" strokecolor="#ffc000"/>
        </w:pict>
      </w:r>
      <w:r w:rsidRPr="00AD300B">
        <w:rPr>
          <w:rFonts w:ascii="Kristen ITC" w:eastAsia="Times New Roman" w:hAnsi="Kristen ITC" w:cs="Arial"/>
          <w:noProof/>
          <w:color w:val="000000"/>
          <w:kern w:val="36"/>
          <w:sz w:val="38"/>
          <w:szCs w:val="38"/>
          <w:lang w:eastAsia="es-PE"/>
        </w:rPr>
        <w:pict>
          <v:shape id="_x0000_s1031" type="#_x0000_t74" style="position:absolute;margin-left:243.8pt;margin-top:14.95pt;width:12.65pt;height:10.7pt;z-index:251673600" fillcolor="#f6f" strokecolor="#f6f"/>
        </w:pict>
      </w:r>
      <w:r w:rsidR="000B6DE2">
        <w:rPr>
          <w:rFonts w:ascii="Kristen ITC" w:eastAsia="Times New Roman" w:hAnsi="Kristen ITC" w:cs="Arial"/>
          <w:color w:val="000000"/>
          <w:kern w:val="36"/>
          <w:sz w:val="38"/>
          <w:szCs w:val="38"/>
          <w:lang w:eastAsia="es-PE"/>
        </w:rPr>
        <w:t xml:space="preserve">                       </w:t>
      </w:r>
      <w:r w:rsidR="000B6DE2" w:rsidRP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Nombre </w:t>
      </w:r>
    </w:p>
    <w:p w:rsidR="00C201BF" w:rsidRPr="00233993" w:rsidRDefault="00AD300B" w:rsidP="00B7697E">
      <w:pP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</w:pPr>
      <w:r>
        <w:rPr>
          <w:rFonts w:ascii="Kristen ITC" w:eastAsia="Times New Roman" w:hAnsi="Kristen ITC" w:cs="Arial"/>
          <w:noProof/>
          <w:color w:val="CC99FF"/>
          <w:kern w:val="36"/>
          <w:sz w:val="56"/>
          <w:szCs w:val="38"/>
          <w:lang w:eastAsia="es-PE"/>
        </w:rPr>
        <w:pict>
          <v:shape id="_x0000_s1040" type="#_x0000_t12" style="position:absolute;margin-left:338.2pt;margin-top:43.85pt;width:61.3pt;height:80.75pt;z-index:251682816" fillcolor="#ffc000" strokecolor="#ffc000"/>
        </w:pict>
      </w:r>
      <w:r w:rsid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             </w:t>
      </w:r>
      <w:r w:rsidR="00C251FF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>Karla tarazona</w:t>
      </w:r>
    </w:p>
    <w:p w:rsidR="000B6DE2" w:rsidRPr="00233993" w:rsidRDefault="00AD300B" w:rsidP="00B7697E">
      <w:pPr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</w:pPr>
      <w:r w:rsidRPr="00AD300B">
        <w:rPr>
          <w:rFonts w:ascii="Kristen ITC" w:eastAsia="Times New Roman" w:hAnsi="Kristen ITC" w:cs="Arial"/>
          <w:noProof/>
          <w:color w:val="000000"/>
          <w:kern w:val="36"/>
          <w:sz w:val="56"/>
          <w:szCs w:val="38"/>
          <w:lang w:eastAsia="es-PE"/>
        </w:rPr>
        <w:pict>
          <v:shape id="_x0000_s1034" type="#_x0000_t74" style="position:absolute;margin-left:256.45pt;margin-top:.7pt;width:12.65pt;height:10.7pt;z-index:251676672" fillcolor="#f6f" strokecolor="#f6f"/>
        </w:pict>
      </w:r>
      <w:r w:rsidRPr="00AD300B">
        <w:rPr>
          <w:rFonts w:ascii="Kristen ITC" w:eastAsia="Times New Roman" w:hAnsi="Kristen ITC" w:cs="Arial"/>
          <w:noProof/>
          <w:color w:val="000000"/>
          <w:kern w:val="36"/>
          <w:sz w:val="56"/>
          <w:szCs w:val="38"/>
          <w:lang w:eastAsia="es-PE"/>
        </w:rPr>
        <w:pict>
          <v:shape id="_x0000_s1033" type="#_x0000_t74" style="position:absolute;margin-left:256.45pt;margin-top:22.1pt;width:12.65pt;height:10.7pt;z-index:251675648" fillcolor="#f6f" strokecolor="#f6f"/>
        </w:pict>
      </w:r>
      <w:r w:rsid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              </w:t>
      </w:r>
      <w:r w:rsidR="000B6DE2" w:rsidRP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Profesor</w:t>
      </w:r>
    </w:p>
    <w:p w:rsidR="000B6DE2" w:rsidRPr="00233993" w:rsidRDefault="00233993" w:rsidP="00B7697E">
      <w:pP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</w:pPr>
      <w:r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           </w:t>
      </w:r>
      <w:r w:rsidR="000B6DE2" w:rsidRP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</w:t>
      </w:r>
      <w:r w:rsidR="000B6DE2" w:rsidRP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Luis Miranda </w:t>
      </w:r>
    </w:p>
    <w:p w:rsidR="000B6DE2" w:rsidRPr="00233993" w:rsidRDefault="00AD300B" w:rsidP="00B7697E">
      <w:pPr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</w:pPr>
      <w:r w:rsidRPr="00AD300B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pict>
          <v:shape id="_x0000_s1030" type="#_x0000_t74" style="position:absolute;margin-left:226.3pt;margin-top:24.45pt;width:12.65pt;height:10.7pt;z-index:251672576" fillcolor="#f6f" strokecolor="#f6f"/>
        </w:pict>
      </w:r>
      <w:r w:rsidRPr="00AD300B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pict>
          <v:shape id="_x0000_s1039" type="#_x0000_t74" style="position:absolute;margin-left:226.3pt;margin-top:3.05pt;width:12.65pt;height:10.7pt;z-index:251681792" fillcolor="#f6f" strokecolor="#f6f"/>
        </w:pict>
      </w:r>
      <w:r w:rsidR="000B6DE2" w:rsidRP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                 </w:t>
      </w:r>
      <w:r w:rsidR="000B6DE2" w:rsidRP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Tema </w:t>
      </w:r>
    </w:p>
    <w:p w:rsidR="000B6DE2" w:rsidRPr="00233993" w:rsidRDefault="000B6DE2" w:rsidP="00B7697E">
      <w:pP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</w:pPr>
      <w:r w:rsidRP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      Inteligencias múltiples </w:t>
      </w:r>
    </w:p>
    <w:p w:rsidR="000B6DE2" w:rsidRPr="00233993" w:rsidRDefault="00AD300B" w:rsidP="00B7697E">
      <w:pPr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</w:pPr>
      <w:r w:rsidRPr="00AD300B">
        <w:rPr>
          <w:rFonts w:ascii="Kristen ITC" w:eastAsia="Times New Roman" w:hAnsi="Kristen ITC" w:cs="Arial"/>
          <w:noProof/>
          <w:color w:val="000000"/>
          <w:kern w:val="36"/>
          <w:sz w:val="56"/>
          <w:szCs w:val="38"/>
          <w:lang w:eastAsia="es-PE"/>
        </w:rPr>
        <w:pict>
          <v:shape id="_x0000_s1037" type="#_x0000_t74" style="position:absolute;margin-left:292.8pt;margin-top:21.15pt;width:12.65pt;height:10.7pt;z-index:251679744" fillcolor="#f6f" strokecolor="#f6f"/>
        </w:pict>
      </w:r>
      <w:r w:rsidRPr="00AD300B">
        <w:rPr>
          <w:rFonts w:ascii="Kristen ITC" w:eastAsia="Times New Roman" w:hAnsi="Kristen ITC" w:cs="Arial"/>
          <w:noProof/>
          <w:color w:val="000000"/>
          <w:kern w:val="36"/>
          <w:sz w:val="56"/>
          <w:szCs w:val="38"/>
          <w:lang w:eastAsia="es-PE"/>
        </w:rPr>
        <w:pict>
          <v:shape id="_x0000_s1036" type="#_x0000_t74" style="position:absolute;margin-left:292.8pt;margin-top:4.65pt;width:12.65pt;height:10.7pt;z-index:251678720" fillcolor="#f6f" strokecolor="#f6f"/>
        </w:pict>
      </w:r>
      <w:r w:rsid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       </w:t>
      </w:r>
      <w:r w:rsidR="000B6DE2" w:rsidRPr="00233993">
        <w:rPr>
          <w:rFonts w:ascii="Kristen ITC" w:eastAsia="Times New Roman" w:hAnsi="Kristen ITC" w:cs="Arial"/>
          <w:color w:val="00B0F0"/>
          <w:kern w:val="36"/>
          <w:sz w:val="56"/>
          <w:szCs w:val="38"/>
          <w:lang w:eastAsia="es-PE"/>
        </w:rPr>
        <w:t xml:space="preserve"> Grado y sección </w:t>
      </w:r>
    </w:p>
    <w:p w:rsidR="00233993" w:rsidRDefault="00233993" w:rsidP="00B7697E">
      <w:pP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</w:pPr>
      <w: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                </w:t>
      </w:r>
      <w:r w:rsidR="000B6DE2" w:rsidRP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3ro c</w:t>
      </w:r>
    </w:p>
    <w:p w:rsidR="00C201BF" w:rsidRPr="00233993" w:rsidRDefault="00AD300B" w:rsidP="00B7697E">
      <w:pPr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</w:pPr>
      <w:r w:rsidRPr="00AD300B">
        <w:rPr>
          <w:rFonts w:ascii="Kristen ITC" w:eastAsia="Times New Roman" w:hAnsi="Kristen ITC" w:cs="Arial"/>
          <w:noProof/>
          <w:color w:val="000000"/>
          <w:kern w:val="36"/>
          <w:sz w:val="38"/>
          <w:szCs w:val="38"/>
          <w:lang w:eastAsia="es-PE"/>
        </w:rPr>
        <w:pict>
          <v:shape id="_x0000_s1027" type="#_x0000_t74" style="position:absolute;margin-left:106.65pt;margin-top:97.45pt;width:12.65pt;height:10.7pt;z-index:251669504" fillcolor="#f6f" strokecolor="#f6f"/>
        </w:pict>
      </w:r>
      <w:r w:rsidRPr="00AD300B">
        <w:rPr>
          <w:rFonts w:ascii="Kristen ITC" w:eastAsia="Times New Roman" w:hAnsi="Kristen ITC" w:cs="Arial"/>
          <w:noProof/>
          <w:color w:val="000000"/>
          <w:kern w:val="36"/>
          <w:sz w:val="38"/>
          <w:szCs w:val="38"/>
          <w:lang w:eastAsia="es-PE"/>
        </w:rPr>
        <w:pict>
          <v:shape id="_x0000_s1026" type="#_x0000_t74" style="position:absolute;margin-left:280.15pt;margin-top:97.45pt;width:12.65pt;height:10.7pt;z-index:251668480" fillcolor="#f6f" strokecolor="#f6f"/>
        </w:pict>
      </w:r>
      <w:r w:rsidRPr="00AD300B">
        <w:rPr>
          <w:rFonts w:ascii="Kristen ITC" w:eastAsia="Times New Roman" w:hAnsi="Kristen ITC" w:cs="Arial"/>
          <w:noProof/>
          <w:color w:val="000000"/>
          <w:kern w:val="36"/>
          <w:sz w:val="38"/>
          <w:szCs w:val="38"/>
          <w:lang w:eastAsia="es-PE"/>
        </w:rPr>
        <w:pict>
          <v:shape id="_x0000_s1035" type="#_x0000_t74" style="position:absolute;margin-left:40.75pt;margin-top:36.1pt;width:12.65pt;height:10.7pt;z-index:251677696" fillcolor="#f6f" strokecolor="#f6f"/>
        </w:pict>
      </w:r>
      <w:r w:rsidRPr="00AD300B">
        <w:rPr>
          <w:rFonts w:ascii="Kristen ITC" w:eastAsia="Times New Roman" w:hAnsi="Kristen ITC" w:cs="Arial"/>
          <w:color w:val="CC99FF"/>
          <w:kern w:val="36"/>
          <w:sz w:val="44"/>
          <w:szCs w:val="38"/>
          <w:lang w:eastAsia="es-PE"/>
        </w:rPr>
        <w:pict>
          <v:shape id="_x0000_s1029" type="#_x0000_t74" style="position:absolute;margin-left:333.35pt;margin-top:36.1pt;width:12.65pt;height:10.7pt;z-index:251671552" fillcolor="#f6f" strokecolor="#f6f"/>
        </w:pict>
      </w:r>
      <w:r w:rsidR="00233993">
        <w:rPr>
          <w:rFonts w:ascii="Kristen ITC" w:eastAsia="Times New Roman" w:hAnsi="Kristen ITC" w:cs="Arial"/>
          <w:color w:val="CC99FF"/>
          <w:kern w:val="36"/>
          <w:sz w:val="56"/>
          <w:szCs w:val="38"/>
          <w:lang w:eastAsia="es-PE"/>
        </w:rPr>
        <w:t xml:space="preserve">              </w:t>
      </w:r>
      <w:r w:rsidR="00233993" w:rsidRPr="00233993">
        <w:rPr>
          <w:rFonts w:ascii="Kristen ITC" w:eastAsia="Times New Roman" w:hAnsi="Kristen ITC" w:cs="Arial"/>
          <w:color w:val="92D050"/>
          <w:kern w:val="36"/>
          <w:sz w:val="144"/>
          <w:szCs w:val="38"/>
          <w:lang w:eastAsia="es-PE"/>
        </w:rPr>
        <w:t>2012</w:t>
      </w:r>
    </w:p>
    <w:p w:rsidR="00C201BF" w:rsidRDefault="00C201BF" w:rsidP="00B7697E">
      <w:pPr>
        <w:rPr>
          <w:rFonts w:ascii="Kristen ITC" w:eastAsia="Times New Roman" w:hAnsi="Kristen ITC" w:cs="Arial"/>
          <w:color w:val="000000"/>
          <w:kern w:val="36"/>
          <w:sz w:val="38"/>
          <w:szCs w:val="38"/>
          <w:lang w:eastAsia="es-PE"/>
        </w:rPr>
      </w:pPr>
    </w:p>
    <w:p w:rsidR="00B7697E" w:rsidRPr="00B7697E" w:rsidRDefault="00233993" w:rsidP="00B7697E">
      <w:pPr>
        <w:rPr>
          <w:rFonts w:ascii="Kristen ITC" w:hAnsi="Kristen ITC"/>
          <w:color w:val="FF66FF"/>
          <w:sz w:val="28"/>
        </w:rPr>
      </w:pPr>
      <w:r>
        <w:rPr>
          <w:rFonts w:ascii="Kristen ITC" w:eastAsia="Times New Roman" w:hAnsi="Kristen ITC" w:cs="Arial"/>
          <w:color w:val="000000"/>
          <w:kern w:val="36"/>
          <w:sz w:val="38"/>
          <w:szCs w:val="38"/>
          <w:lang w:eastAsia="es-PE"/>
        </w:rPr>
        <w:lastRenderedPageBreak/>
        <w:t xml:space="preserve">     </w:t>
      </w:r>
      <w:r w:rsidR="00B7697E" w:rsidRPr="006E5CDC">
        <w:rPr>
          <w:rFonts w:ascii="Kristen ITC" w:eastAsia="Times New Roman" w:hAnsi="Kristen ITC" w:cs="Arial"/>
          <w:color w:val="FF66FF"/>
          <w:kern w:val="36"/>
          <w:sz w:val="38"/>
          <w:szCs w:val="38"/>
          <w:lang w:eastAsia="es-PE"/>
        </w:rPr>
        <w:t>Teoría de las inteligencias múltiples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La</w:t>
      </w:r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teoría de las inteligencias múltiples</w:t>
      </w:r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es un modelo propuesto por</w:t>
      </w:r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hyperlink r:id="rId5" w:tooltip="Howard Gardner" w:history="1">
        <w:r w:rsidRPr="00912980">
          <w:rPr>
            <w:rFonts w:ascii="Comic Sans MS" w:eastAsia="Times New Roman" w:hAnsi="Comic Sans MS" w:cs="Arial"/>
            <w:color w:val="808080" w:themeColor="background1" w:themeShade="80"/>
            <w:szCs w:val="19"/>
            <w:lang w:val="es-ES" w:eastAsia="es-PE"/>
          </w:rPr>
          <w:t>Howard Gardner</w:t>
        </w:r>
      </w:hyperlink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en el que la</w:t>
      </w:r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hyperlink r:id="rId6" w:tooltip="Inteligencia" w:history="1">
        <w:r w:rsidRPr="00912980">
          <w:rPr>
            <w:rFonts w:ascii="Comic Sans MS" w:eastAsia="Times New Roman" w:hAnsi="Comic Sans MS" w:cs="Arial"/>
            <w:color w:val="808080" w:themeColor="background1" w:themeShade="80"/>
            <w:szCs w:val="19"/>
            <w:lang w:val="es-ES" w:eastAsia="es-PE"/>
          </w:rPr>
          <w:t>inteligencia</w:t>
        </w:r>
      </w:hyperlink>
      <w:r w:rsidRPr="00912980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no es vista como algo unitario que agrupa diferentes capacidades específicas con distinto nivel de generalidad, sino como un conjunto de inteligencias múltiples, distintas e independientes. Gardner define la inteligencia como la "</w:t>
      </w:r>
      <w:r w:rsidRPr="006E5CDC">
        <w:rPr>
          <w:rFonts w:ascii="Comic Sans MS" w:eastAsia="Times New Roman" w:hAnsi="Comic Sans MS" w:cs="Arial"/>
          <w:i/>
          <w:iCs/>
          <w:color w:val="808080" w:themeColor="background1" w:themeShade="80"/>
          <w:szCs w:val="19"/>
          <w:lang w:val="es-ES" w:eastAsia="es-PE"/>
        </w:rPr>
        <w:t>capacidad de resolver problemas y/o elaborar productos que sean valiosos en una o más culturas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".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Primero, amplía el campo de lo que es la</w:t>
      </w:r>
      <w:r w:rsidRPr="00912980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inteligencia</w:t>
      </w:r>
      <w:r w:rsidRPr="00912980">
        <w:rPr>
          <w:rFonts w:ascii="Comic Sans MS" w:eastAsia="Times New Roman" w:hAnsi="Comic Sans MS" w:cs="Arial"/>
          <w:color w:val="CC99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 xml:space="preserve">y reconoce lo que se sabía intuitivamente: Que la brillantez académica no lo es todo.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 xml:space="preserve">Segundo, y no menos importante, Gardner define la inteligencia como una capacidad. Hasta hace muy poco tiempo la inteligencia se consideraba algo innato e inamovible. Se nacía inteligente o no, y la educación no podía cambiar ese hecho. </w:t>
      </w:r>
    </w:p>
    <w:p w:rsidR="00912980" w:rsidRPr="00912980" w:rsidRDefault="00912980" w:rsidP="006E5CDC">
      <w:pPr>
        <w:spacing w:after="72" w:line="360" w:lineRule="atLeast"/>
        <w:outlineLvl w:val="2"/>
        <w:rPr>
          <w:rFonts w:ascii="Comic Sans MS" w:eastAsia="Times New Roman" w:hAnsi="Comic Sans MS" w:cs="Arial"/>
          <w:color w:val="00B0F0"/>
          <w:sz w:val="52"/>
          <w:lang w:val="es-ES" w:eastAsia="es-PE"/>
        </w:rPr>
      </w:pPr>
      <w:r w:rsidRPr="00912980">
        <w:rPr>
          <w:rFonts w:ascii="Comic Sans MS" w:eastAsia="Times New Roman" w:hAnsi="Comic Sans MS" w:cs="Arial"/>
          <w:color w:val="00B0F0"/>
          <w:sz w:val="52"/>
          <w:lang w:val="es-ES" w:eastAsia="es-PE"/>
        </w:rPr>
        <w:t>Tipos de inteligencia</w:t>
      </w:r>
    </w:p>
    <w:p w:rsidR="006E5CDC" w:rsidRPr="006E5CDC" w:rsidRDefault="00984F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szCs w:val="42"/>
          <w:lang w:val="es-ES" w:eastAsia="es-PE"/>
        </w:rPr>
      </w:pPr>
      <w:r>
        <w:rPr>
          <w:rFonts w:ascii="Comic Sans MS" w:eastAsia="Times New Roman" w:hAnsi="Comic Sans MS" w:cs="Arial"/>
          <w:b/>
          <w:bCs/>
          <w:noProof/>
          <w:color w:val="92D050"/>
          <w:sz w:val="40"/>
          <w:lang w:eastAsia="es-P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-144145</wp:posOffset>
            </wp:positionH>
            <wp:positionV relativeFrom="paragraph">
              <wp:posOffset>170815</wp:posOffset>
            </wp:positionV>
            <wp:extent cx="1304925" cy="1576070"/>
            <wp:effectExtent l="19050" t="0" r="9525" b="0"/>
            <wp:wrapSquare wrapText="bothSides"/>
            <wp:docPr id="4" name="Imagen 4" descr="http://1.bp.blogspot.com/-Wu0shN1Arsc/T5bORCrWoJI/AAAAAAAAAsQ/pk5AiT3E60M/s1600/libros_columna_dibu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Wu0shN1Arsc/T5bORCrWoJI/AAAAAAAAAsQ/pk5AiT3E60M/s1600/libros_columna_dibuj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57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lingüística</w:t>
      </w:r>
    </w:p>
    <w:p w:rsidR="00B7697E" w:rsidRPr="00912980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El don del lenguaje es universal, y su desarrollo en los niños es sorprendentemente similar en todas las culturas. Incluso en el caso de personas sordas a las que no se les ha enseñado explícitamente un lenguaje por señas, a menudo inventan un lenguaje manual propio y lo usan espontáneamente.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Habilidades relacionadas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Hablar y escribir eficazmente.</w:t>
      </w:r>
      <w:r w:rsidR="00984FDC" w:rsidRPr="00984FDC">
        <w:t xml:space="preserve"> </w:t>
      </w:r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lógica-matemática</w:t>
      </w:r>
      <w:r w:rsidR="00984FDC" w:rsidRPr="00984FDC">
        <w:t xml:space="preserve"> </w:t>
      </w:r>
    </w:p>
    <w:p w:rsidR="006E5CDC" w:rsidRPr="006E5CDC" w:rsidRDefault="00984F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362585</wp:posOffset>
            </wp:positionV>
            <wp:extent cx="2142490" cy="1891665"/>
            <wp:effectExtent l="19050" t="0" r="0" b="0"/>
            <wp:wrapSquare wrapText="bothSides"/>
            <wp:docPr id="1" name="Imagen 1" descr="http://2.bp.blogspot.com/_YVZNhEJEvyI/TDDGESsOREI/AAAAAAAACNE/W7hh6H5ekDg/s1600/2matem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YVZNhEJEvyI/TDDGESsOREI/AAAAAAAACNE/W7hh6H5ekDg/s1600/2matematic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8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En los individuos especialmente dotados de esta forma de inteligencia, el proceso de resolución de problemas a menudo es extraordinariamente rápido: el científico competente maneja simultáneamente muchas variables y crea numerosas hipótesis que son evaluadas sucesivamente y, posteriormente, son aceptadas o rechazadas.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Habilidades relacionadas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Capacidad para identificar modelos, calcular, formular y verificar hipótesis, 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lastRenderedPageBreak/>
        <w:t>utilizar el método científico y los razonamientos inductivo y deductivo.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Perfiles profesionales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Economistas, ingenieros, científicos, etc.</w:t>
      </w:r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espacial</w:t>
      </w:r>
    </w:p>
    <w:p w:rsidR="006E5CDC" w:rsidRPr="006E5CDC" w:rsidRDefault="00E731ED" w:rsidP="006E5CDC">
      <w:pPr>
        <w:spacing w:before="96" w:after="120" w:line="360" w:lineRule="atLeast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CC99FF"/>
          <w:szCs w:val="19"/>
          <w:lang w:eastAsia="es-P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104775</wp:posOffset>
            </wp:positionV>
            <wp:extent cx="1835785" cy="1226820"/>
            <wp:effectExtent l="19050" t="0" r="0" b="0"/>
            <wp:wrapSquare wrapText="bothSides"/>
            <wp:docPr id="10" name="Imagen 10" descr="http://t1.gstatic.com/images?q=tbn:ANd9GcSYIgBjduLXC2vQDZZI61LDckpbzkOK-LKgi_6rj1jMrCSm1q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SYIgBjduLXC2vQDZZI61LDckpbzkOK-LKgi_6rj1jMrCSm1qD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La resolución de problemas espaciales se aplica a la navegación y al uso de mapas como sistema notacional. Otro tipo de solución a los problemas espaciales, aparece en la visualización de un objeto visto desde un ángulo diferente y en el juego del ajedrez. También se emplea este tipo de inteligencia en las artes visuales.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Capacidades implicadas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Capacidad para presentar ideas visualmente, crear imágenes mentales, percibir detalles visuales, dibujar y confeccionar bocetos.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Perfiles profesionales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Artistas, fotógrafos, arquitectos, diseñadores, publicistas, etc.</w:t>
      </w:r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musical</w:t>
      </w:r>
    </w:p>
    <w:p w:rsidR="006E5CDC" w:rsidRPr="006E5CDC" w:rsidRDefault="00E731ED" w:rsidP="006E5CDC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00B0F0"/>
          <w:szCs w:val="19"/>
          <w:lang w:eastAsia="es-P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3892550</wp:posOffset>
            </wp:positionH>
            <wp:positionV relativeFrom="paragraph">
              <wp:posOffset>114935</wp:posOffset>
            </wp:positionV>
            <wp:extent cx="1508760" cy="1689735"/>
            <wp:effectExtent l="19050" t="0" r="0" b="0"/>
            <wp:wrapSquare wrapText="bothSides"/>
            <wp:docPr id="13" name="Imagen 13" descr="http://t1.gstatic.com/images?q=tbn:ANd9GcRhEbbsk2WMOeeB-VTyy2d9D3Ych1-koLnl2ZFhXwsjoca0pheE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1.gstatic.com/images?q=tbn:ANd9GcRhEbbsk2WMOeeB-VTyy2d9D3Ych1-koLnl2ZFhXwsjoca0pheEQ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5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68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Los datos procedentes de diversas culturas hablan de la universalidad de la noción musical. Incluso, los estudios sobre el desarrollo infantil sugieren que existe habilidad natural y una percepción auditiva (oído y cerebro</w:t>
      </w:r>
      <w:r w:rsidR="00B7697E" w:rsidRPr="00912980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) innata</w:t>
      </w:r>
      <w:r w:rsidR="006E5CDC"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 xml:space="preserve"> en la primera infancia hasta que existe la habilidad de interactuar con instrumentos y aprender sus sonidos, su naturaleza y sus capacidades.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Capacidades implicadas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Capacidad para escuchar, cantar, tocar instrumentos.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Habilidades relacionadas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Crear y analizar música.</w:t>
      </w:r>
      <w:r w:rsidR="00E731ED" w:rsidRPr="00E731ED">
        <w:t xml:space="preserve"> </w:t>
      </w:r>
    </w:p>
    <w:p w:rsidR="006E5CDC" w:rsidRPr="006E5CDC" w:rsidRDefault="00E731ED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>
        <w:rPr>
          <w:rFonts w:ascii="Comic Sans MS" w:eastAsia="Times New Roman" w:hAnsi="Comic Sans MS" w:cs="Arial"/>
          <w:b/>
          <w:bCs/>
          <w:noProof/>
          <w:color w:val="FF66FF"/>
          <w:szCs w:val="19"/>
          <w:lang w:eastAsia="es-P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386080</wp:posOffset>
            </wp:positionV>
            <wp:extent cx="1539875" cy="1573530"/>
            <wp:effectExtent l="19050" t="0" r="3175" b="0"/>
            <wp:wrapSquare wrapText="bothSides"/>
            <wp:docPr id="16" name="Imagen 16" descr="http://www.kinderazulblue.com.mx/_images/icons/corporal-kineste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inderazulblue.com.mx/_images/icons/corporal-kinestesica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830" r="9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Perfiles profesionales</w:t>
      </w:r>
      <w:r w:rsidR="006E5CDC"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="006E5CDC"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="006E5CDC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Músicos, compositores, críticos musicales, etc.</w:t>
      </w:r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 xml:space="preserve">Inteligencia corporal </w:t>
      </w:r>
      <w:r w:rsidR="00B7697E"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cenestésica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 xml:space="preserve">La evolución de los movimientos corporales especializados es de importancia obvia para la especie; en los humanos esta adaptación se extiende al uso de herramientas. El movimiento </w:t>
      </w:r>
      <w:r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lastRenderedPageBreak/>
        <w:t>del cuerpo sigue un desarrollo claramente definido en los niños y no hay duda de su universalidad cultural.</w:t>
      </w:r>
      <w:r w:rsidR="00E731ED" w:rsidRPr="00E731ED">
        <w:t xml:space="preserve">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La consideración del conocimiento cinético corporal como "apto para la solución de problemas" puede ser menos intuitiva; sin embargo, utilizar el cuerpo para expresar emociones (danza), competir (deportes) o crear (artes plásticas), constituyen evidencias de la dimensión cognitiva del uso corporal.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Habilidades relacionadas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Utilizar las manos para crear o hacer reparaciones, expresarse a través del cuerpo.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Perfiles profesionales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Escultores, cirujanos, actores, modelos, bailarines, etc.</w:t>
      </w:r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8"/>
          <w:szCs w:val="42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intrapersonal</w:t>
      </w:r>
    </w:p>
    <w:p w:rsidR="006E5CDC" w:rsidRPr="006E5CDC" w:rsidRDefault="00E731ED" w:rsidP="006E5CDC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00B0F0"/>
          <w:szCs w:val="19"/>
          <w:lang w:eastAsia="es-P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146685</wp:posOffset>
            </wp:positionV>
            <wp:extent cx="1416050" cy="1353820"/>
            <wp:effectExtent l="19050" t="0" r="0" b="0"/>
            <wp:wrapSquare wrapText="bothSides"/>
            <wp:docPr id="19" name="Imagen 19" descr="http://1.bp.blogspot.com/_MLxN0vMLcC8/Sq9473o8HVI/AAAAAAAAAfc/j8Adftm1krQ/s400/mediintelli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1.bp.blogspot.com/_MLxN0vMLcC8/Sq9473o8HVI/AAAAAAAAAfc/j8Adftm1krQ/s400/mediintellinew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560" t="2432" r="2034" b="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La inteligencia intrapersonal es el conocimiento de los aspectos internos de una persona: el acceso a la propia vida emocional, a la propia gama de sentimiento, la capacidad de efectuar discriminaciones entre ciertas emociones y, finalmente, ponerles un nombre y recurrir a ellas como medio de interpretar y orientar la propia conducta.</w:t>
      </w:r>
      <w:r w:rsidRPr="00E731ED">
        <w:t xml:space="preserve">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Capacidades implicadas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Capacidad para plantearse metas, evaluar habilidades y desventajas personales y controlar el pensamiento propio.</w:t>
      </w:r>
    </w:p>
    <w:p w:rsidR="006E5CDC" w:rsidRPr="006E5CDC" w:rsidRDefault="00C201BF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>
        <w:rPr>
          <w:rFonts w:ascii="Comic Sans MS" w:eastAsia="Times New Roman" w:hAnsi="Comic Sans MS" w:cs="Arial"/>
          <w:b/>
          <w:bCs/>
          <w:noProof/>
          <w:color w:val="92D050"/>
          <w:sz w:val="40"/>
          <w:lang w:eastAsia="es-P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210185</wp:posOffset>
            </wp:positionV>
            <wp:extent cx="1064895" cy="1307465"/>
            <wp:effectExtent l="19050" t="0" r="1905" b="0"/>
            <wp:wrapSquare wrapText="bothSides"/>
            <wp:docPr id="22" name="Imagen 22" descr="http://t2.gstatic.com/images?q=tbn:ANd9GcQsB5yP00LlF-gVQ6ajSKR4LZim2JpVVa8pZTptEEC8HgAc0k7o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QsB5yP00LlF-gVQ6ajSKR4LZim2JpVVa8pZTptEEC8HgAc0k7oKw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5CDC"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interpersonal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 xml:space="preserve">La inteligencia interpersonal se constituye a partir de la capacidad nuclear para sentir distinciones entre los demás, en particular, contrastes en sus estados de ánimo, temperamento, motivaciones e intenciones. Esta inteligencia le permite a un adulto hábil, leer las intenciones y los deseos de los demás, aunque se los hayan ocultado.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Capacidades implicadas</w:t>
      </w:r>
      <w:r w:rsidRPr="00912980">
        <w:rPr>
          <w:rFonts w:ascii="Comic Sans MS" w:eastAsia="Times New Roman" w:hAnsi="Comic Sans MS" w:cs="Arial"/>
          <w:color w:val="FF66FF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>-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Trabajar con gente, ayudar a las personas a identificar y superar problemas.</w:t>
      </w:r>
      <w:r w:rsidR="00C201BF" w:rsidRPr="00C201BF">
        <w:t xml:space="preserve">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>Perfiles profesionales</w:t>
      </w:r>
      <w:r w:rsidRPr="00912980">
        <w:rPr>
          <w:rFonts w:ascii="Comic Sans MS" w:eastAsia="Times New Roman" w:hAnsi="Comic Sans MS" w:cs="Arial"/>
          <w:color w:val="808080" w:themeColor="background1" w:themeShade="80"/>
          <w:lang w:val="es-ES" w:eastAsia="es-PE"/>
        </w:rPr>
        <w:t> </w:t>
      </w:r>
      <w:r w:rsidRPr="006E5CDC">
        <w:rPr>
          <w:rFonts w:ascii="Comic Sans MS" w:eastAsia="Times New Roman" w:hAnsi="Comic Sans MS" w:cs="Arial"/>
          <w:color w:val="FF66FF"/>
          <w:szCs w:val="19"/>
          <w:lang w:val="es-ES" w:eastAsia="es-PE"/>
        </w:rPr>
        <w:t xml:space="preserve">- 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Administradores, docentes, psicólogos, terapeutas.</w:t>
      </w:r>
      <w:hyperlink r:id="rId14" w:anchor="cite_note-1" w:history="1">
        <w:r w:rsidRPr="00912980">
          <w:rPr>
            <w:rFonts w:ascii="Comic Sans MS" w:eastAsia="Times New Roman" w:hAnsi="Comic Sans MS" w:cs="Arial"/>
            <w:color w:val="808080" w:themeColor="background1" w:themeShade="80"/>
            <w:u w:val="single"/>
            <w:vertAlign w:val="superscript"/>
            <w:lang w:val="es-ES" w:eastAsia="es-PE"/>
          </w:rPr>
          <w:t>1</w:t>
        </w:r>
      </w:hyperlink>
    </w:p>
    <w:p w:rsidR="006E5CDC" w:rsidRPr="006E5CDC" w:rsidRDefault="006E5CDC" w:rsidP="006E5CDC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 w:rsidRPr="00984FDC"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  <w:t>Inteligencia naturalista</w:t>
      </w:r>
    </w:p>
    <w:p w:rsidR="006E5CDC" w:rsidRPr="006E5CDC" w:rsidRDefault="00C201BF" w:rsidP="006E5CDC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72390</wp:posOffset>
            </wp:positionV>
            <wp:extent cx="1531620" cy="1527810"/>
            <wp:effectExtent l="190500" t="190500" r="220980" b="167640"/>
            <wp:wrapSquare wrapText="bothSides"/>
            <wp:docPr id="25" name="Imagen 25" descr="http://t3.gstatic.com/images?q=tbn:ANd9GcT2wuhNefe-frbOMcvbiGU29TH_N0zYmVYXcqUkheekPkVJTYhV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3.gstatic.com/images?q=tbn:ANd9GcT2wuhNefe-frbOMcvbiGU29TH_N0zYmVYXcqUkheekPkVJTYhVUw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rgbClr val="92D050">
                          <a:alpha val="40000"/>
                        </a:srgbClr>
                      </a:glow>
                    </a:effectLst>
                  </pic:spPr>
                </pic:pic>
              </a:graphicData>
            </a:graphic>
          </wp:anchor>
        </w:drawing>
      </w:r>
      <w:r w:rsidR="006E5CDC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Se describe como la competencia para percibir las relaciones que existen entre varias especies o grupos de objetos y personas, así como reconocer y establecer si existen distinciones y semejanzas entre ellos.</w:t>
      </w:r>
      <w:r w:rsidRPr="00C201BF">
        <w:t xml:space="preserve"> </w:t>
      </w:r>
    </w:p>
    <w:p w:rsidR="006E5CDC" w:rsidRPr="006E5CDC" w:rsidRDefault="006E5CDC" w:rsidP="006E5CDC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Los naturalistas suelen ser hábiles para observar, identificar y clasificar a los miembros de un grupo o especie, e, incluso, para descubrir nuevas especies. Su campo de observación más afín es el mundo natural, donde pueden reconocer flora, fauna y utilizar productivamente sus habilidades en actividades de caza, ciencias biológicas y conservación de la naturaleza.</w:t>
      </w:r>
    </w:p>
    <w:p w:rsidR="00DC5CA4" w:rsidRPr="00DC5CA4" w:rsidRDefault="0097453A">
      <w:pPr>
        <w:rPr>
          <w:rFonts w:ascii="Kristen ITC" w:hAnsi="Kristen ITC"/>
          <w:color w:val="FF66FF"/>
          <w:sz w:val="32"/>
        </w:rPr>
      </w:pPr>
      <w:r w:rsidRPr="00DC5CA4">
        <w:rPr>
          <w:rFonts w:ascii="Comic Sans MS" w:hAnsi="Comic Sans MS"/>
          <w:sz w:val="24"/>
        </w:rPr>
        <w:t xml:space="preserve">                      </w:t>
      </w:r>
      <w:r w:rsidR="00DC5CA4">
        <w:rPr>
          <w:rFonts w:ascii="Comic Sans MS" w:hAnsi="Comic Sans MS"/>
          <w:sz w:val="24"/>
        </w:rPr>
        <w:t xml:space="preserve">       </w:t>
      </w:r>
      <w:r w:rsidRPr="00DC5CA4">
        <w:rPr>
          <w:rFonts w:ascii="Comic Sans MS" w:hAnsi="Comic Sans MS"/>
          <w:sz w:val="24"/>
        </w:rPr>
        <w:t xml:space="preserve">   </w:t>
      </w:r>
      <w:r w:rsidRPr="00DC5CA4">
        <w:rPr>
          <w:rFonts w:ascii="Kristen ITC" w:hAnsi="Kristen ITC"/>
          <w:color w:val="FF66FF"/>
          <w:sz w:val="40"/>
        </w:rPr>
        <w:t>Cuestionario</w:t>
      </w:r>
    </w:p>
    <w:p w:rsidR="0097453A" w:rsidRPr="00DC5CA4" w:rsidRDefault="0097453A">
      <w:pPr>
        <w:rPr>
          <w:rFonts w:ascii="Kristen ITC" w:hAnsi="Kristen ITC"/>
          <w:color w:val="FF66FF"/>
          <w:sz w:val="36"/>
        </w:rPr>
      </w:pPr>
      <w:r w:rsidRPr="0097453A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¿Que es la teoría de las inteligencias múltiples?</w:t>
      </w:r>
    </w:p>
    <w:p w:rsidR="0097453A" w:rsidRPr="00DC5CA4" w:rsidRDefault="0097453A">
      <w:pPr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 Es un modelo propuesto por </w:t>
      </w:r>
      <w:hyperlink r:id="rId16" w:tooltip="Howard Gardner" w:history="1">
        <w:r w:rsidRPr="00DC5CA4">
          <w:rPr>
            <w:rFonts w:ascii="Comic Sans MS" w:eastAsia="Times New Roman" w:hAnsi="Comic Sans MS" w:cs="Arial"/>
            <w:color w:val="CC99FF"/>
            <w:szCs w:val="19"/>
            <w:lang w:val="es-ES" w:eastAsia="es-PE"/>
          </w:rPr>
          <w:t>Howard Gardner</w:t>
        </w:r>
      </w:hyperlink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 en el que la </w:t>
      </w:r>
      <w:hyperlink r:id="rId17" w:tooltip="Inteligencia" w:history="1">
        <w:r w:rsidRPr="00DC5CA4">
          <w:rPr>
            <w:rFonts w:ascii="Comic Sans MS" w:eastAsia="Times New Roman" w:hAnsi="Comic Sans MS" w:cs="Arial"/>
            <w:color w:val="CC99FF"/>
            <w:szCs w:val="19"/>
            <w:lang w:val="es-ES" w:eastAsia="es-PE"/>
          </w:rPr>
          <w:t>inteligencia</w:t>
        </w:r>
      </w:hyperlink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 no vista como un conjunto de inteligencias múltiples, distintas e independientes.</w:t>
      </w:r>
    </w:p>
    <w:p w:rsidR="0097453A" w:rsidRDefault="0097453A">
      <w:pP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</w:t>
      </w:r>
      <w:r w:rsidRPr="0097453A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Como define la inteligencia Gardner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97453A" w:rsidRPr="006E5CDC" w:rsidRDefault="00F11DB9" w:rsidP="0097453A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La d</w:t>
      </w:r>
      <w:r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efine</w:t>
      </w:r>
      <w:r w:rsidR="0097453A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como la "</w:t>
      </w:r>
      <w:r w:rsidR="0097453A" w:rsidRPr="006E5CDC">
        <w:rPr>
          <w:rFonts w:ascii="Comic Sans MS" w:eastAsia="Times New Roman" w:hAnsi="Comic Sans MS" w:cs="Arial"/>
          <w:i/>
          <w:iCs/>
          <w:color w:val="808080" w:themeColor="background1" w:themeShade="80"/>
          <w:szCs w:val="19"/>
          <w:lang w:val="es-ES" w:eastAsia="es-PE"/>
        </w:rPr>
        <w:t>capacidad de resolver problemas y/o elaborar productos que sean valiosos en una o más culturas</w:t>
      </w:r>
      <w:r w:rsidR="0097453A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".</w:t>
      </w:r>
    </w:p>
    <w:p w:rsidR="0097453A" w:rsidRDefault="00F11DB9">
      <w:pP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¿Cuantos tipos de inteligencia hay y cuales son?</w:t>
      </w:r>
    </w:p>
    <w:p w:rsidR="00F11DB9" w:rsidRPr="00F11DB9" w:rsidRDefault="00F11DB9">
      <w:pPr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F11DB9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Hay 8 tipos y son:</w:t>
      </w:r>
    </w:p>
    <w:p w:rsidR="00F11DB9" w:rsidRPr="00DC5CA4" w:rsidRDefault="00DC5CA4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CC99FF"/>
          <w:szCs w:val="19"/>
          <w:lang w:eastAsia="es-P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27940</wp:posOffset>
            </wp:positionV>
            <wp:extent cx="3067685" cy="1873250"/>
            <wp:effectExtent l="304800" t="342900" r="323215" b="1384300"/>
            <wp:wrapSquare wrapText="bothSides"/>
            <wp:docPr id="7" name="Imagen 7" descr="http://t2.gstatic.com/images?q=tbn:ANd9GcTBGk2mLX2doVfT5kBJ3rr59k8EpmDAy34k9z4H9-Yvslr7Qa_w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TBGk2mLX2doVfT5kBJ3rr59k8EpmDAy34k9z4H9-Yvslr7Qa_wQ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 rot="373841">
                      <a:off x="0" y="0"/>
                      <a:ext cx="3067685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reflection blurRad="6350" stA="50000" endA="300" endPos="5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F11DB9"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 xml:space="preserve">Lingüística                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lógica-matemática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Espacial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Musical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Corporal cenestésica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Intrapersonal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Interpersonal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Naturalista</w:t>
      </w:r>
    </w:p>
    <w:p w:rsidR="00F11DB9" w:rsidRPr="00F11DB9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lastRenderedPageBreak/>
        <w:t>¿</w:t>
      </w:r>
      <w:r w:rsidRPr="00F11DB9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Cuales son las Habilidades relacionadas en la inteligencia Lingüística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CC99FF"/>
          <w:szCs w:val="19"/>
          <w:lang w:val="es-ES" w:eastAsia="es-PE"/>
        </w:rPr>
        <w:t>-son  Hablar y escribir eficazmente.</w:t>
      </w:r>
    </w:p>
    <w:p w:rsidR="00F11DB9" w:rsidRPr="00DC5CA4" w:rsidRDefault="00F11DB9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CC99FF"/>
          <w:szCs w:val="19"/>
          <w:lang w:val="es-ES" w:eastAsia="es-PE"/>
        </w:rPr>
      </w:pPr>
    </w:p>
    <w:p w:rsidR="00D230AA" w:rsidRPr="00D230AA" w:rsidRDefault="00D230AA" w:rsidP="00D230AA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 w:rsidRPr="00D230AA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En los individuos dotados en la inteligencia lógica-matemática ¿como es el proceso?</w:t>
      </w:r>
    </w:p>
    <w:p w:rsidR="00F11DB9" w:rsidRPr="00D230AA" w:rsidRDefault="00466048" w:rsidP="00F11DB9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 w:rsidRPr="00DC5CA4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El proceso de resolución de problemas a menudo es extraordinariamente rápido</w:t>
      </w:r>
    </w:p>
    <w:p w:rsidR="00466048" w:rsidRPr="00466048" w:rsidRDefault="00466048" w:rsidP="00466048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</w:t>
      </w:r>
      <w:r w:rsidRPr="00466048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Cuales son los Perfiles profesionales de la Inteligencia espacial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466048" w:rsidRPr="00DC5CA4" w:rsidRDefault="00466048" w:rsidP="00466048">
      <w:pPr>
        <w:spacing w:before="96" w:after="120" w:line="360" w:lineRule="atLeast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b/>
          <w:bCs/>
          <w:color w:val="FF66FF"/>
          <w:szCs w:val="19"/>
          <w:lang w:val="es-ES" w:eastAsia="es-PE"/>
        </w:rPr>
        <w:t xml:space="preserve"> Son: Artistas, fotógrafos, arquitectos, diseñadores, publicistas, etc</w:t>
      </w:r>
      <w:r w:rsidRPr="00DC5CA4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.</w:t>
      </w:r>
    </w:p>
    <w:p w:rsidR="00466048" w:rsidRPr="00466048" w:rsidRDefault="00466048" w:rsidP="00466048">
      <w:pPr>
        <w:spacing w:before="96" w:after="120" w:line="360" w:lineRule="atLeast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</w:t>
      </w:r>
      <w:r w:rsidRPr="00466048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Cuales son las Capacidades implicadas de la inteligencia musical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466048" w:rsidRDefault="00DC5CA4" w:rsidP="00466048">
      <w:pPr>
        <w:spacing w:before="96" w:after="120" w:line="360" w:lineRule="atLeast"/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</w:pPr>
      <w:r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266700</wp:posOffset>
            </wp:positionV>
            <wp:extent cx="1769110" cy="1746250"/>
            <wp:effectExtent l="247650" t="228600" r="250190" b="1263650"/>
            <wp:wrapSquare wrapText="bothSides"/>
            <wp:docPr id="3" name="Imagen 1" descr="http://2.bp.blogspot.com/_bXsWkjS5S2g/TFnIYMvimQI/AAAAAAAAAIE/-oZrksL40Q8/s320/multin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bXsWkjS5S2g/TFnIYMvimQI/AAAAAAAAAIE/-oZrksL40Q8/s320/multint2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6986" t="2930" r="7462" b="4998"/>
                    <a:stretch>
                      <a:fillRect/>
                    </a:stretch>
                  </pic:blipFill>
                  <pic:spPr bwMode="auto">
                    <a:xfrm rot="634086">
                      <a:off x="0" y="0"/>
                      <a:ext cx="1769110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rgbClr val="FF66FF">
                          <a:alpha val="60000"/>
                        </a:srgbClr>
                      </a:glow>
                      <a:reflection blurRad="6350" stA="50000" endA="300" endPos="5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466048" w:rsidRPr="00466048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>Son:</w:t>
      </w:r>
      <w:r w:rsidR="00466048" w:rsidRPr="006E5CDC">
        <w:rPr>
          <w:rFonts w:ascii="Comic Sans MS" w:eastAsia="Times New Roman" w:hAnsi="Comic Sans MS" w:cs="Arial"/>
          <w:color w:val="808080" w:themeColor="background1" w:themeShade="80"/>
          <w:szCs w:val="19"/>
          <w:lang w:val="es-ES" w:eastAsia="es-PE"/>
        </w:rPr>
        <w:t xml:space="preserve"> Capacidad para escuchar, cantar, tocar instrumentos.</w:t>
      </w:r>
    </w:p>
    <w:p w:rsidR="00DC5CA4" w:rsidRPr="006E5CDC" w:rsidRDefault="00DC5CA4" w:rsidP="00DC5CA4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40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 xml:space="preserve"> ¿</w:t>
      </w:r>
      <w:r w:rsidRPr="00DC5CA4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Cuales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 xml:space="preserve"> s</w:t>
      </w:r>
      <w:r w:rsidRPr="00DC5CA4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on los Perfiles profesionales de la Inteligencia corporal cenestésica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DC5CA4" w:rsidRPr="00DC5CA4" w:rsidRDefault="00466048" w:rsidP="00F11DB9">
      <w:pPr>
        <w:spacing w:after="72" w:line="360" w:lineRule="atLeast"/>
        <w:outlineLvl w:val="2"/>
        <w:rPr>
          <w:rFonts w:ascii="Comic Sans MS" w:eastAsia="Times New Roman" w:hAnsi="Comic Sans MS" w:cs="Arial"/>
          <w:color w:val="00B0F0"/>
          <w:szCs w:val="19"/>
          <w:lang w:val="es-ES" w:eastAsia="es-PE"/>
        </w:rPr>
      </w:pPr>
      <w:r w:rsidRPr="00DC5CA4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 xml:space="preserve"> </w:t>
      </w:r>
      <w:r w:rsidR="00DC5CA4" w:rsidRPr="00DC5CA4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Son los: Escultores, cirujanos, actores, modelos, bailarines, etc.</w:t>
      </w:r>
    </w:p>
    <w:p w:rsidR="00DC5CA4" w:rsidRDefault="00DC5CA4" w:rsidP="00F11DB9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¿</w:t>
      </w:r>
      <w:r w:rsidRPr="00DC5CA4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A partir de que se constituye La inteligencia interpersonal?</w:t>
      </w:r>
    </w:p>
    <w:p w:rsidR="00DC5CA4" w:rsidRDefault="00DC5CA4" w:rsidP="00F11DB9">
      <w:pPr>
        <w:spacing w:after="72" w:line="360" w:lineRule="atLeast"/>
        <w:outlineLvl w:val="2"/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</w:pPr>
      <w:r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  <w:t>A</w:t>
      </w:r>
      <w:r w:rsidRPr="00DC5CA4">
        <w:rPr>
          <w:rFonts w:ascii="Comic Sans MS" w:eastAsia="Times New Roman" w:hAnsi="Comic Sans MS" w:cs="Arial"/>
          <w:noProof/>
          <w:color w:val="808080" w:themeColor="background1" w:themeShade="80"/>
          <w:szCs w:val="19"/>
          <w:lang w:eastAsia="es-PE"/>
        </w:rPr>
        <w:t xml:space="preserve"> partir de la capacidad nuclear para sentir distinciones entre los demás, en particular, contrastes en sus estados de ánimo, temperamento, motivaciones e intenciones.</w:t>
      </w:r>
    </w:p>
    <w:p w:rsidR="00F11DB9" w:rsidRDefault="00DC5CA4" w:rsidP="00F11DB9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lastRenderedPageBreak/>
        <w:t>¿</w:t>
      </w:r>
      <w:r w:rsidRPr="00DC5CA4"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Para que suelen ser hábiles los naturalistas</w:t>
      </w:r>
      <w:r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  <w:t>?</w:t>
      </w:r>
    </w:p>
    <w:p w:rsidR="00DC5CA4" w:rsidRPr="00DC5CA4" w:rsidRDefault="00DC5CA4" w:rsidP="00F11DB9">
      <w:pPr>
        <w:spacing w:after="72" w:line="360" w:lineRule="atLeast"/>
        <w:outlineLvl w:val="2"/>
        <w:rPr>
          <w:rFonts w:ascii="Comic Sans MS" w:eastAsia="Times New Roman" w:hAnsi="Comic Sans MS" w:cs="Arial"/>
          <w:b/>
          <w:bCs/>
          <w:color w:val="92D050"/>
          <w:sz w:val="36"/>
          <w:lang w:val="es-ES" w:eastAsia="es-PE"/>
        </w:rPr>
      </w:pPr>
      <w:r w:rsidRPr="006E5CDC">
        <w:rPr>
          <w:rFonts w:ascii="Comic Sans MS" w:eastAsia="Times New Roman" w:hAnsi="Comic Sans MS" w:cs="Arial"/>
          <w:color w:val="00B0F0"/>
          <w:szCs w:val="19"/>
          <w:lang w:val="es-ES" w:eastAsia="es-PE"/>
        </w:rPr>
        <w:t>Suelen ser hábiles para observar, identificar y clasificar a los miembros de un grupo o especie, e, incluso, para descubrir nuevas especies.</w:t>
      </w:r>
      <w:r w:rsidRPr="00DC5CA4">
        <w:t xml:space="preserve"> </w:t>
      </w:r>
    </w:p>
    <w:sectPr w:rsidR="00DC5CA4" w:rsidRPr="00DC5CA4" w:rsidSect="000B6DE2">
      <w:pgSz w:w="12240" w:h="15840"/>
      <w:pgMar w:top="1417" w:right="1701" w:bottom="1417" w:left="1701" w:header="708" w:footer="708" w:gutter="0"/>
      <w:pgBorders w:offsetFrom="page">
        <w:top w:val="decoBlocks" w:sz="31" w:space="24" w:color="FF66FF"/>
        <w:left w:val="decoBlocks" w:sz="31" w:space="24" w:color="FF66FF"/>
        <w:bottom w:val="decoBlocks" w:sz="31" w:space="24" w:color="FF66FF"/>
        <w:right w:val="decoBlocks" w:sz="31" w:space="24" w:color="FF66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0F75"/>
    <w:multiLevelType w:val="multilevel"/>
    <w:tmpl w:val="559A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E4BBF"/>
    <w:multiLevelType w:val="multilevel"/>
    <w:tmpl w:val="51327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hyphenationZone w:val="425"/>
  <w:characterSpacingControl w:val="doNotCompress"/>
  <w:compat/>
  <w:rsids>
    <w:rsidRoot w:val="006E5CDC"/>
    <w:rsid w:val="00067A03"/>
    <w:rsid w:val="000B6DE2"/>
    <w:rsid w:val="00233993"/>
    <w:rsid w:val="00466048"/>
    <w:rsid w:val="006E5CDC"/>
    <w:rsid w:val="00912980"/>
    <w:rsid w:val="0097453A"/>
    <w:rsid w:val="00984FDC"/>
    <w:rsid w:val="00AD300B"/>
    <w:rsid w:val="00B16599"/>
    <w:rsid w:val="00B7697E"/>
    <w:rsid w:val="00C201BF"/>
    <w:rsid w:val="00C251FF"/>
    <w:rsid w:val="00D230AA"/>
    <w:rsid w:val="00DC5CA4"/>
    <w:rsid w:val="00E731ED"/>
    <w:rsid w:val="00F1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c000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A03"/>
  </w:style>
  <w:style w:type="paragraph" w:styleId="Ttulo1">
    <w:name w:val="heading 1"/>
    <w:basedOn w:val="Normal"/>
    <w:link w:val="Ttulo1Car"/>
    <w:uiPriority w:val="9"/>
    <w:qFormat/>
    <w:rsid w:val="006E5C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Ttulo2">
    <w:name w:val="heading 2"/>
    <w:basedOn w:val="Normal"/>
    <w:link w:val="Ttulo2Car"/>
    <w:uiPriority w:val="9"/>
    <w:qFormat/>
    <w:rsid w:val="006E5C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paragraph" w:styleId="Ttulo3">
    <w:name w:val="heading 3"/>
    <w:basedOn w:val="Normal"/>
    <w:link w:val="Ttulo3Car"/>
    <w:uiPriority w:val="9"/>
    <w:qFormat/>
    <w:rsid w:val="006E5C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5CDC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6E5CDC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6E5CDC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6E5C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E5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apple-converted-space">
    <w:name w:val="apple-converted-space"/>
    <w:basedOn w:val="Fuentedeprrafopredeter"/>
    <w:rsid w:val="006E5CDC"/>
  </w:style>
  <w:style w:type="character" w:customStyle="1" w:styleId="toctoggle">
    <w:name w:val="toctoggle"/>
    <w:basedOn w:val="Fuentedeprrafopredeter"/>
    <w:rsid w:val="006E5CDC"/>
  </w:style>
  <w:style w:type="character" w:customStyle="1" w:styleId="tocnumber">
    <w:name w:val="tocnumber"/>
    <w:basedOn w:val="Fuentedeprrafopredeter"/>
    <w:rsid w:val="006E5CDC"/>
  </w:style>
  <w:style w:type="character" w:customStyle="1" w:styleId="toctext">
    <w:name w:val="toctext"/>
    <w:basedOn w:val="Fuentedeprrafopredeter"/>
    <w:rsid w:val="006E5CDC"/>
  </w:style>
  <w:style w:type="character" w:customStyle="1" w:styleId="editsection">
    <w:name w:val="editsection"/>
    <w:basedOn w:val="Fuentedeprrafopredeter"/>
    <w:rsid w:val="006E5CDC"/>
  </w:style>
  <w:style w:type="character" w:customStyle="1" w:styleId="mw-headline">
    <w:name w:val="mw-headline"/>
    <w:basedOn w:val="Fuentedeprrafopredeter"/>
    <w:rsid w:val="006E5CDC"/>
  </w:style>
  <w:style w:type="paragraph" w:styleId="Textodeglobo">
    <w:name w:val="Balloon Text"/>
    <w:basedOn w:val="Normal"/>
    <w:link w:val="TextodegloboCar"/>
    <w:uiPriority w:val="99"/>
    <w:semiHidden/>
    <w:unhideWhenUsed/>
    <w:rsid w:val="00984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834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94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24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750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849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670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29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590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es.wikipedia.org/wiki/Inteligencia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Howard_Gardne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Inteligencia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es.wikipedia.org/wiki/Howard_Gardner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es.wikipedia.org/wiki/Teor%C3%ADa_de_las_inteligencias_m%C3%BAltipl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1214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WINLEONIC</dc:creator>
  <cp:keywords/>
  <dc:description/>
  <cp:lastModifiedBy>WINLEONIC</cp:lastModifiedBy>
  <cp:revision>4</cp:revision>
  <dcterms:created xsi:type="dcterms:W3CDTF">2012-11-27T02:49:00Z</dcterms:created>
  <dcterms:modified xsi:type="dcterms:W3CDTF">2004-01-02T01:54:00Z</dcterms:modified>
</cp:coreProperties>
</file>